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rPr>
          <w:trHeight w:val="340"/>
        </w:trPr>
        <w:tc>
          <w:tcPr>
            <w:tcW w:w="11198" w:type="dxa"/>
          </w:tcPr>
          <w:p w:rsidR="00C0073B" w:rsidRPr="00AA44D9" w:rsidRDefault="00C0073B">
            <w:pPr>
              <w:pStyle w:val="3"/>
            </w:pPr>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4D40FD">
      <w:pPr>
        <w:rPr>
          <w:sz w:val="20"/>
        </w:rPr>
      </w:pPr>
      <w:r>
        <w:rPr>
          <w:noProof/>
          <w:sz w:val="20"/>
        </w:rPr>
        <w:pict>
          <v:rect id="_x0000_s1039" style="position:absolute;margin-left:7.7pt;margin-top:.95pt;width:727.45pt;height:203.6pt;z-index:-251659776;mso-position-horizontal-relative:text;mso-position-vertical-relative:text" o:allowincell="f" filled="f" stroked="f">
            <v:textbox inset="1pt,1pt,1pt,1pt">
              <w:txbxContent>
                <w:p w:rsidR="004D40FD" w:rsidRDefault="004D40FD"/>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за 20</w:t>
            </w:r>
            <w:r w:rsidR="004D40FD">
              <w:rPr>
                <w:sz w:val="20"/>
              </w:rPr>
              <w:t xml:space="preserve">19 </w:t>
            </w:r>
            <w:r w:rsidRPr="00AA44D9">
              <w:rPr>
                <w:sz w:val="20"/>
              </w:rPr>
              <w:t xml:space="preserve">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4D40FD" w:rsidP="00752F1D">
      <w:pPr>
        <w:tabs>
          <w:tab w:val="left" w:pos="9374"/>
        </w:tabs>
        <w:rPr>
          <w:sz w:val="14"/>
          <w:szCs w:val="14"/>
        </w:rPr>
      </w:pPr>
      <w:r>
        <w:rPr>
          <w:noProof/>
          <w:sz w:val="20"/>
        </w:rPr>
        <w:pict>
          <v:rect id="_x0000_s1041" style="position:absolute;margin-left:594.55pt;margin-top:23.3pt;width:117.5pt;height:16.55pt;z-index:-25165875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предоставления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c>
          <w:tcPr>
            <w:tcW w:w="7796" w:type="dxa"/>
            <w:tcBorders>
              <w:top w:val="single" w:sz="6" w:space="0" w:color="auto"/>
              <w:left w:val="single" w:sz="6" w:space="0" w:color="auto"/>
              <w:bottom w:val="single" w:sz="6" w:space="0" w:color="auto"/>
              <w:right w:val="single" w:sz="6" w:space="0" w:color="auto"/>
            </w:tcBorders>
          </w:tcPr>
          <w:p w:rsidR="00C0073B" w:rsidRPr="00AA44D9" w:rsidRDefault="004D40FD">
            <w:pPr>
              <w:rPr>
                <w:sz w:val="20"/>
              </w:rPr>
            </w:pPr>
            <w:r>
              <w:rPr>
                <w:noProof/>
                <w:sz w:val="20"/>
              </w:rPr>
              <w:pict>
                <v:rect id="_x0000_s1060" style="position:absolute;margin-left:595.9pt;margin-top:79.55pt;width:117.5pt;height:16.55pt;z-index:-251657728;mso-position-horizontal-relative:text;mso-position-vertical-relative:text" o:allowincell="f" fillcolor="#f2f2f2" strokeweight="1.25pt">
                  <v:fill color2="fuchsia"/>
                </v:rect>
              </w:pict>
            </w:r>
            <w:r w:rsidR="00987E9B" w:rsidRPr="00AA44D9">
              <w:rPr>
                <w:sz w:val="20"/>
              </w:rPr>
              <w:t xml:space="preserve">юридические лица - </w:t>
            </w:r>
            <w:r w:rsidR="00C0073B"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00C0073B" w:rsidRPr="00AA44D9">
              <w:rPr>
                <w:sz w:val="20"/>
              </w:rPr>
              <w:t>стационар</w:t>
            </w:r>
            <w:r w:rsidR="008C182A" w:rsidRPr="00AA44D9">
              <w:rPr>
                <w:sz w:val="20"/>
              </w:rPr>
              <w:t>ных условиях</w:t>
            </w:r>
            <w:r w:rsidR="00C0073B"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9"/>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9"/>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4D40FD">
              <w:rPr>
                <w:sz w:val="20"/>
                <w:u w:val="single"/>
              </w:rPr>
              <w:t>19</w:t>
            </w:r>
            <w:r w:rsidR="008F55FB" w:rsidRPr="006A78F2">
              <w:rPr>
                <w:sz w:val="20"/>
                <w:u w:val="single"/>
              </w:rPr>
              <w:t>.1</w:t>
            </w:r>
            <w:r w:rsidR="006A78F2" w:rsidRPr="004D40FD">
              <w:rPr>
                <w:sz w:val="20"/>
                <w:u w:val="single"/>
              </w:rPr>
              <w:t>1</w:t>
            </w:r>
            <w:r w:rsidR="008F55FB" w:rsidRPr="006A78F2">
              <w:rPr>
                <w:sz w:val="20"/>
                <w:u w:val="single"/>
              </w:rPr>
              <w:t>.</w:t>
            </w:r>
            <w:r w:rsidR="008F55FB" w:rsidRPr="004D40FD">
              <w:rPr>
                <w:sz w:val="20"/>
                <w:u w:val="single"/>
              </w:rPr>
              <w:t>201</w:t>
            </w:r>
            <w:r w:rsidR="006A78F2" w:rsidRPr="004D40FD">
              <w:rPr>
                <w:sz w:val="20"/>
                <w:u w:val="single"/>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sidRPr="004D40FD">
              <w:rPr>
                <w:sz w:val="20"/>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00DA1CEF">
              <w:rPr>
                <w:sz w:val="20"/>
              </w:rPr>
              <w:t xml:space="preserve"> ГБУЗ ТО «Областная больница №4» (г. Ишим) филиал №4 Карасульская участковая больница</w:t>
            </w:r>
          </w:p>
        </w:tc>
      </w:tr>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00DA1CEF">
              <w:rPr>
                <w:sz w:val="20"/>
              </w:rPr>
              <w:t xml:space="preserve"> 627620 Россия Тюменская область, Ишимский район п. Октябрьский  ул. Ленина 60</w:t>
            </w:r>
          </w:p>
        </w:tc>
      </w:tr>
      <w:tr w:rsidR="00C0073B" w:rsidRPr="00AA44D9">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DA1CEF" w:rsidP="00DA1CEF">
            <w:pPr>
              <w:jc w:val="center"/>
              <w:rPr>
                <w:sz w:val="20"/>
              </w:rPr>
            </w:pPr>
            <w:r w:rsidRPr="00D17207">
              <w:rPr>
                <w:sz w:val="20"/>
              </w:rPr>
              <w:t>01948505</w:t>
            </w: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0F6219">
            <w:pPr>
              <w:jc w:val="right"/>
              <w:rPr>
                <w:b/>
                <w:sz w:val="18"/>
              </w:rPr>
            </w:pPr>
            <w:r>
              <w:rPr>
                <w:b/>
                <w:sz w:val="18"/>
              </w:rPr>
              <w:t>317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0F62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0F6219">
            <w:pPr>
              <w:jc w:val="right"/>
              <w:rPr>
                <w:b/>
                <w:sz w:val="18"/>
              </w:rPr>
            </w:pPr>
            <w:r>
              <w:rPr>
                <w:b/>
                <w:sz w:val="18"/>
              </w:rPr>
              <w:t>3303</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0F6219">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4"/>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4"/>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0F6219">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0F6219">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F6219">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F6219">
            <w:pPr>
              <w:spacing w:line="160" w:lineRule="exact"/>
              <w:jc w:val="right"/>
              <w:rPr>
                <w:b/>
                <w:sz w:val="18"/>
              </w:rPr>
            </w:pPr>
            <w:r>
              <w:rPr>
                <w:b/>
                <w:sz w:val="18"/>
              </w:rPr>
              <w:t>11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0F62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F6219">
            <w:pPr>
              <w:jc w:val="right"/>
              <w:rPr>
                <w:b/>
                <w:sz w:val="18"/>
              </w:rPr>
            </w:pPr>
            <w:r>
              <w:rPr>
                <w:b/>
                <w:sz w:val="18"/>
              </w:rPr>
              <w:t>11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F6219">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F6219">
            <w:pPr>
              <w:jc w:val="right"/>
              <w:rPr>
                <w:b/>
                <w:sz w:val="18"/>
              </w:rPr>
            </w:pPr>
            <w:r>
              <w:rPr>
                <w:b/>
                <w:sz w:val="18"/>
              </w:rPr>
              <w:t>234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F6219">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F6219">
            <w:pPr>
              <w:spacing w:line="180" w:lineRule="exact"/>
              <w:jc w:val="right"/>
              <w:rPr>
                <w:b/>
                <w:sz w:val="18"/>
              </w:rPr>
            </w:pPr>
            <w:r>
              <w:rPr>
                <w:b/>
                <w:sz w:val="18"/>
              </w:rPr>
              <w:t>234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F6219">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F6219">
            <w:pPr>
              <w:spacing w:line="180" w:lineRule="exact"/>
              <w:jc w:val="right"/>
              <w:rPr>
                <w:b/>
                <w:sz w:val="18"/>
              </w:rPr>
            </w:pPr>
            <w:r>
              <w:rPr>
                <w:b/>
                <w:sz w:val="18"/>
              </w:rPr>
              <w:t>234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4"/>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4"/>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207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2152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rsidP="009F2F6D">
            <w:pPr>
              <w:spacing w:line="16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rsidP="009F2F6D">
            <w:pPr>
              <w:spacing w:line="160" w:lineRule="exact"/>
              <w:jc w:val="right"/>
              <w:rPr>
                <w:b/>
                <w:sz w:val="18"/>
              </w:rPr>
            </w:pPr>
            <w:r>
              <w:rPr>
                <w:b/>
                <w:sz w:val="18"/>
              </w:rPr>
              <w:t>39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39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596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51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545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0F62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66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4"/>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439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63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149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195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67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rsidP="004811C6">
            <w:pPr>
              <w:spacing w:line="180" w:lineRule="exact"/>
              <w:jc w:val="right"/>
              <w:rPr>
                <w:b/>
                <w:sz w:val="18"/>
                <w:lang w:val="en-US"/>
              </w:rPr>
            </w:pPr>
            <w:r>
              <w:rPr>
                <w:b/>
                <w:sz w:val="1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rsidP="004811C6">
            <w:pPr>
              <w:spacing w:line="180" w:lineRule="exact"/>
              <w:jc w:val="right"/>
              <w:rPr>
                <w:b/>
                <w:sz w:val="18"/>
                <w:lang w:val="en-US"/>
              </w:rPr>
            </w:pPr>
            <w:r>
              <w:rPr>
                <w:b/>
                <w:sz w:val="18"/>
                <w:lang w:val="en-US"/>
              </w:rPr>
              <w:t>42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400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0F6219">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0F6219">
            <w:pPr>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0F6219">
            <w:pPr>
              <w:jc w:val="right"/>
              <w:rPr>
                <w:b/>
                <w:sz w:val="18"/>
              </w:rPr>
            </w:pPr>
            <w:r>
              <w:rPr>
                <w:b/>
                <w:sz w:val="18"/>
              </w:rPr>
              <w:t>371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4D40FD"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262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2749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4"/>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4"/>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0F6219">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0F6219">
            <w:pPr>
              <w:jc w:val="right"/>
              <w:rPr>
                <w:b/>
                <w:sz w:val="18"/>
              </w:rPr>
            </w:pPr>
            <w:r>
              <w:rPr>
                <w:b/>
                <w:sz w:val="18"/>
              </w:rPr>
              <w:t>234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0F6219">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0F6219">
            <w:pPr>
              <w:spacing w:line="180" w:lineRule="exact"/>
              <w:jc w:val="right"/>
              <w:rPr>
                <w:b/>
                <w:sz w:val="18"/>
              </w:rPr>
            </w:pPr>
            <w:r>
              <w:rPr>
                <w:b/>
                <w:sz w:val="18"/>
              </w:rPr>
              <w:t>234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0F6219">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0F6219">
            <w:pPr>
              <w:spacing w:line="180" w:lineRule="exact"/>
              <w:jc w:val="right"/>
              <w:rPr>
                <w:b/>
                <w:sz w:val="18"/>
              </w:rPr>
            </w:pPr>
            <w:r>
              <w:rPr>
                <w:b/>
                <w:sz w:val="18"/>
              </w:rPr>
              <w:t>234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4"/>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4"/>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178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1867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39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D84E6B">
            <w:pPr>
              <w:spacing w:line="16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D84E6B">
            <w:pPr>
              <w:spacing w:line="160" w:lineRule="exact"/>
              <w:jc w:val="right"/>
              <w:rPr>
                <w:b/>
                <w:sz w:val="18"/>
              </w:rPr>
            </w:pPr>
            <w:r>
              <w:rPr>
                <w:b/>
                <w:sz w:val="18"/>
              </w:rPr>
              <w:t>39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46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490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659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659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66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362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rsidP="00EA12CC">
            <w:pPr>
              <w:spacing w:line="20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rsidP="00EA12CC">
            <w:pPr>
              <w:spacing w:line="200" w:lineRule="exact"/>
              <w:jc w:val="right"/>
              <w:rPr>
                <w:b/>
                <w:sz w:val="18"/>
              </w:rPr>
            </w:pPr>
            <w:r>
              <w:rPr>
                <w:b/>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rPr>
            </w:pPr>
            <w:r>
              <w:rPr>
                <w:b/>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rPr>
            </w:pPr>
            <w:r>
              <w:rPr>
                <w:b/>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rPr>
            </w:pPr>
            <w:r>
              <w:rPr>
                <w:b/>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EA12CC">
            <w:pPr>
              <w:spacing w:line="200" w:lineRule="exact"/>
              <w:jc w:val="right"/>
              <w:rPr>
                <w:b/>
                <w:sz w:val="18"/>
                <w:lang w:val="en-US"/>
              </w:rPr>
            </w:pPr>
            <w:r>
              <w:rPr>
                <w:b/>
                <w:sz w:val="18"/>
                <w:lang w:val="en-US"/>
              </w:rPr>
              <w:t>22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0F6219">
            <w:pPr>
              <w:jc w:val="right"/>
              <w:rPr>
                <w:b/>
                <w:sz w:val="18"/>
              </w:rPr>
            </w:pPr>
            <w:r>
              <w:rPr>
                <w:b/>
                <w:sz w:val="18"/>
              </w:rPr>
              <w:t>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910CDC">
            <w:pPr>
              <w:spacing w:line="180" w:lineRule="exact"/>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910CDC">
            <w:pPr>
              <w:spacing w:line="180" w:lineRule="exact"/>
              <w:jc w:val="right"/>
              <w:rPr>
                <w:b/>
                <w:sz w:val="18"/>
              </w:rPr>
            </w:pPr>
            <w:r>
              <w:rPr>
                <w:b/>
                <w:sz w:val="18"/>
              </w:rPr>
              <w:t>259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910CDC">
            <w:pPr>
              <w:spacing w:line="180" w:lineRule="exact"/>
              <w:jc w:val="right"/>
              <w:rPr>
                <w:b/>
                <w:sz w:val="18"/>
              </w:rPr>
            </w:pPr>
            <w:r>
              <w:rPr>
                <w:b/>
                <w:sz w:val="18"/>
              </w:rPr>
              <w:t>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0F6219" w:rsidP="00910CDC">
            <w:pPr>
              <w:spacing w:line="180" w:lineRule="exact"/>
              <w:jc w:val="right"/>
              <w:rPr>
                <w:b/>
                <w:sz w:val="18"/>
              </w:rPr>
            </w:pPr>
            <w:r>
              <w:rPr>
                <w:b/>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rsidP="00910CDC">
            <w:pPr>
              <w:spacing w:line="18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0F6219" w:rsidP="00910CDC">
            <w:pPr>
              <w:spacing w:line="180" w:lineRule="exact"/>
              <w:jc w:val="right"/>
              <w:rPr>
                <w:b/>
                <w:sz w:val="18"/>
              </w:rPr>
            </w:pPr>
            <w:r>
              <w:rPr>
                <w:b/>
                <w:sz w:val="18"/>
              </w:rPr>
              <w:t>240</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4D40FD"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4"/>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4"/>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p w:rsidR="00B86C6E" w:rsidRPr="00AA44D9" w:rsidRDefault="00B86C6E">
            <w:pPr>
              <w:pStyle w:val="a4"/>
              <w:tabs>
                <w:tab w:val="left" w:pos="708"/>
              </w:tabs>
              <w:jc w:val="center"/>
              <w:rPr>
                <w:sz w:val="18"/>
                <w:szCs w:val="18"/>
              </w:rPr>
            </w:pPr>
            <w:r w:rsidRPr="00AA44D9">
              <w:rPr>
                <w:sz w:val="18"/>
                <w:szCs w:val="18"/>
              </w:rPr>
              <w:t xml:space="preserve"> (из гр.26):</w:t>
            </w:r>
          </w:p>
          <w:p w:rsidR="00B86C6E" w:rsidRPr="00AA44D9" w:rsidRDefault="00B86C6E">
            <w:pPr>
              <w:pStyle w:val="a4"/>
              <w:tabs>
                <w:tab w:val="left" w:pos="708"/>
              </w:tabs>
              <w:jc w:val="center"/>
              <w:rPr>
                <w:sz w:val="18"/>
                <w:szCs w:val="18"/>
              </w:rPr>
            </w:pPr>
            <w:r w:rsidRPr="00AA44D9">
              <w:rPr>
                <w:sz w:val="18"/>
                <w:szCs w:val="18"/>
              </w:rPr>
              <w:t>в возрас-те до</w:t>
            </w:r>
          </w:p>
          <w:p w:rsidR="00B86C6E" w:rsidRPr="00AA44D9" w:rsidRDefault="00B86C6E">
            <w:pPr>
              <w:pStyle w:val="a4"/>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4"/>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4"/>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4"/>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4"/>
              <w:tabs>
                <w:tab w:val="left" w:pos="708"/>
              </w:tabs>
              <w:ind w:left="-57" w:right="-57"/>
              <w:jc w:val="center"/>
              <w:rPr>
                <w:sz w:val="18"/>
                <w:szCs w:val="18"/>
              </w:rPr>
            </w:pPr>
            <w:r w:rsidRPr="00AA44D9">
              <w:rPr>
                <w:sz w:val="18"/>
                <w:szCs w:val="18"/>
              </w:rPr>
              <w:t>из гр.28:</w:t>
            </w:r>
          </w:p>
          <w:p w:rsidR="00B86C6E" w:rsidRPr="00AA44D9" w:rsidRDefault="00B86C6E" w:rsidP="00B52336">
            <w:pPr>
              <w:pStyle w:val="a4"/>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4"/>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4"/>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4"/>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4"/>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4"/>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4D40FD"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370BF6" w:rsidP="00061B06">
            <w:pPr>
              <w:rPr>
                <w:b/>
                <w:sz w:val="20"/>
              </w:rPr>
            </w:pP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370BF6" w:rsidP="00061B06">
            <w:pPr>
              <w:rPr>
                <w:sz w:val="20"/>
              </w:rPr>
            </w:pP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061B06" w:rsidP="00061B06">
            <w:pPr>
              <w:rPr>
                <w:b/>
                <w:sz w:val="20"/>
              </w:rPr>
            </w:pP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061B06" w:rsidP="00061B06">
            <w:pPr>
              <w:rPr>
                <w:b/>
                <w:sz w:val="20"/>
              </w:rPr>
            </w:pP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061B06">
            <w:pPr>
              <w:rPr>
                <w:b/>
                <w:sz w:val="20"/>
              </w:rPr>
            </w:pP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061B06" w:rsidP="008855B0">
            <w:pPr>
              <w:rPr>
                <w:b/>
                <w:sz w:val="20"/>
              </w:rPr>
            </w:pP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061B06">
            <w:pPr>
              <w:rPr>
                <w:b/>
                <w:sz w:val="20"/>
              </w:rPr>
            </w:pP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061B06">
            <w:pPr>
              <w:rPr>
                <w:b/>
                <w:sz w:val="20"/>
              </w:rPr>
            </w:pP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061B06">
            <w:pPr>
              <w:rPr>
                <w:b/>
                <w:sz w:val="20"/>
              </w:rPr>
            </w:pP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C374E7">
            <w:pPr>
              <w:rPr>
                <w:sz w:val="20"/>
              </w:rPr>
            </w:pP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C374E7">
            <w:pPr>
              <w:rPr>
                <w:b/>
                <w:sz w:val="20"/>
              </w:rPr>
            </w:pP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C374E7">
            <w:pPr>
              <w:rPr>
                <w:b/>
                <w:sz w:val="20"/>
              </w:rPr>
            </w:pP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C374E7">
            <w:pPr>
              <w:rPr>
                <w:b/>
                <w:sz w:val="20"/>
              </w:rPr>
            </w:pP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5F0C33">
            <w:pPr>
              <w:rPr>
                <w:sz w:val="20"/>
              </w:rPr>
            </w:pP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5F0C33">
            <w:pPr>
              <w:rPr>
                <w:sz w:val="20"/>
              </w:rPr>
            </w:pP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9C6982">
            <w:pPr>
              <w:rPr>
                <w:sz w:val="20"/>
              </w:rPr>
            </w:pP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9C6982">
            <w:pPr>
              <w:rPr>
                <w:sz w:val="20"/>
              </w:rPr>
            </w:pP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9C6982" w:rsidP="00AD5FC9">
            <w:pPr>
              <w:rPr>
                <w:b/>
                <w:sz w:val="20"/>
              </w:rPr>
            </w:pP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B10560">
            <w:pPr>
              <w:rPr>
                <w:sz w:val="20"/>
              </w:rPr>
            </w:pP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9C6982">
            <w:pPr>
              <w:rPr>
                <w:b/>
                <w:sz w:val="20"/>
              </w:rPr>
            </w:pP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9C6982">
            <w:pPr>
              <w:rPr>
                <w:b/>
                <w:sz w:val="20"/>
              </w:rPr>
            </w:pP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9C6982">
            <w:pPr>
              <w:rPr>
                <w:b/>
                <w:sz w:val="20"/>
              </w:rPr>
            </w:pP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9C6982">
            <w:pPr>
              <w:rPr>
                <w:b/>
                <w:sz w:val="20"/>
              </w:rPr>
            </w:pP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D73BA" w:rsidP="008855B0">
            <w:pPr>
              <w:rPr>
                <w:b/>
                <w:sz w:val="20"/>
              </w:rPr>
            </w:pP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D73BA" w:rsidP="008855B0">
            <w:pPr>
              <w:rPr>
                <w:b/>
                <w:sz w:val="20"/>
              </w:rPr>
            </w:pP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5D73BA" w:rsidP="008855B0">
            <w:pPr>
              <w:rPr>
                <w:b/>
                <w:sz w:val="20"/>
              </w:rPr>
            </w:pP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D73BA" w:rsidP="008855B0">
            <w:pPr>
              <w:rPr>
                <w:b/>
                <w:sz w:val="20"/>
              </w:rPr>
            </w:pP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5D73BA" w:rsidP="008855B0">
            <w:pPr>
              <w:rPr>
                <w:b/>
                <w:sz w:val="20"/>
              </w:rPr>
            </w:pP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5D73BA" w:rsidP="008855B0">
            <w:pPr>
              <w:rPr>
                <w:b/>
                <w:sz w:val="20"/>
              </w:rPr>
            </w:pP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C62A88" w:rsidP="008855B0">
            <w:pPr>
              <w:rPr>
                <w:b/>
                <w:sz w:val="20"/>
              </w:rPr>
            </w:pP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C62A88" w:rsidP="008855B0">
            <w:pPr>
              <w:rPr>
                <w:b/>
                <w:sz w:val="20"/>
              </w:rPr>
            </w:pP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C62A88" w:rsidP="008855B0">
            <w:pPr>
              <w:rPr>
                <w:b/>
                <w:sz w:val="20"/>
              </w:rPr>
            </w:pP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C62A88" w:rsidP="008855B0">
            <w:pPr>
              <w:rPr>
                <w:b/>
                <w:sz w:val="20"/>
              </w:rPr>
            </w:pP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C62A88" w:rsidP="008855B0">
            <w:pPr>
              <w:rPr>
                <w:b/>
                <w:sz w:val="20"/>
              </w:rPr>
            </w:pP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C62A88" w:rsidP="008855B0">
            <w:pPr>
              <w:rPr>
                <w:sz w:val="20"/>
              </w:rPr>
            </w:pP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C62A88" w:rsidP="008855B0">
            <w:pPr>
              <w:rPr>
                <w:sz w:val="20"/>
              </w:rPr>
            </w:pP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8B699D" w:rsidP="008855B0">
            <w:pPr>
              <w:rPr>
                <w:sz w:val="20"/>
              </w:rPr>
            </w:pP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8B699D" w:rsidP="008855B0">
            <w:pPr>
              <w:rPr>
                <w:sz w:val="20"/>
              </w:rPr>
            </w:pP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8B699D" w:rsidP="008855B0">
            <w:pPr>
              <w:rPr>
                <w:sz w:val="20"/>
              </w:rPr>
            </w:pP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spacing w:line="180" w:lineRule="exact"/>
              <w:jc w:val="center"/>
              <w:rPr>
                <w:sz w:val="20"/>
              </w:rPr>
            </w:pPr>
            <w:r w:rsidRPr="00AA44D9">
              <w:rPr>
                <w:sz w:val="20"/>
              </w:rPr>
              <w:t>Число операций</w:t>
            </w:r>
          </w:p>
          <w:p w:rsidR="008C182A" w:rsidRPr="00AA44D9" w:rsidRDefault="008C182A">
            <w:pPr>
              <w:pStyle w:val="a4"/>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4"/>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4"/>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615097" w:rsidP="0098262C">
            <w:pPr>
              <w:rPr>
                <w:sz w:val="22"/>
                <w:szCs w:val="22"/>
              </w:rPr>
            </w:pP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4"/>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6B730D" w:rsidP="006B730D">
            <w:pPr>
              <w:rPr>
                <w:sz w:val="22"/>
                <w:szCs w:val="22"/>
              </w:rPr>
            </w:pP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6B730D" w:rsidP="006B730D">
            <w:pPr>
              <w:rPr>
                <w:sz w:val="22"/>
                <w:szCs w:val="22"/>
              </w:rPr>
            </w:pP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40269C" w:rsidRPr="00AA44D9" w:rsidRDefault="0040269C" w:rsidP="0040269C">
      <w:pPr>
        <w:framePr w:hSpace="180" w:wrap="around" w:vAnchor="text" w:hAnchor="page" w:x="871" w:y="4073"/>
        <w:tabs>
          <w:tab w:val="left" w:pos="9889"/>
          <w:tab w:val="left" w:pos="11165"/>
        </w:tabs>
        <w:ind w:right="-108"/>
        <w:suppressOverlap/>
        <w:rPr>
          <w:sz w:val="20"/>
          <w:lang w:val="en-US"/>
        </w:rPr>
      </w:pPr>
      <w:r w:rsidRPr="00AA44D9">
        <w:rPr>
          <w:sz w:val="20"/>
        </w:rPr>
        <w:tab/>
      </w:r>
      <w:r w:rsidRPr="00AA44D9">
        <w:rPr>
          <w:sz w:val="20"/>
        </w:rPr>
        <w:tab/>
      </w: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40269C" w:rsidRPr="00751D76" w:rsidTr="0040269C">
        <w:trPr>
          <w:cantSplit/>
        </w:trPr>
        <w:tc>
          <w:tcPr>
            <w:tcW w:w="6889" w:type="dxa"/>
            <w:shd w:val="clear" w:color="auto" w:fill="auto"/>
          </w:tcPr>
          <w:p w:rsidR="0040269C" w:rsidRPr="00751D76" w:rsidRDefault="0040269C" w:rsidP="0040269C">
            <w:pPr>
              <w:framePr w:hSpace="180" w:wrap="around" w:vAnchor="text" w:hAnchor="page" w:x="871" w:y="4073"/>
              <w:suppressAutoHyphens/>
              <w:suppressOverlap/>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40269C" w:rsidRPr="00751D76" w:rsidRDefault="0040269C" w:rsidP="0040269C">
            <w:pPr>
              <w:framePr w:hSpace="180" w:wrap="around" w:vAnchor="text" w:hAnchor="page" w:x="871" w:y="4073"/>
              <w:suppressAutoHyphens/>
              <w:snapToGrid w:val="0"/>
              <w:suppressOverlap/>
              <w:jc w:val="center"/>
              <w:rPr>
                <w:rFonts w:eastAsia="Symbol" w:cs="Symbol"/>
                <w:sz w:val="18"/>
                <w:szCs w:val="18"/>
                <w:lang w:eastAsia="zh-CN"/>
              </w:rPr>
            </w:pPr>
          </w:p>
        </w:tc>
      </w:tr>
      <w:tr w:rsidR="0040269C" w:rsidRPr="00751D76" w:rsidTr="0040269C">
        <w:trPr>
          <w:cantSplit/>
        </w:trPr>
        <w:tc>
          <w:tcPr>
            <w:tcW w:w="6889" w:type="dxa"/>
            <w:shd w:val="clear" w:color="auto" w:fill="auto"/>
          </w:tcPr>
          <w:p w:rsidR="0040269C" w:rsidRPr="00751D76" w:rsidRDefault="0040269C" w:rsidP="0040269C">
            <w:pPr>
              <w:framePr w:hSpace="180" w:wrap="around" w:vAnchor="text" w:hAnchor="page" w:x="871" w:y="4073"/>
              <w:suppressAutoHyphens/>
              <w:snapToGrid w:val="0"/>
              <w:suppressOverlap/>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(должность)</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(Ф.И.О.)</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(подпись)</w:t>
            </w:r>
          </w:p>
        </w:tc>
      </w:tr>
      <w:tr w:rsidR="0040269C" w:rsidRPr="00751D76" w:rsidTr="0040269C">
        <w:trPr>
          <w:cantSplit/>
        </w:trPr>
        <w:tc>
          <w:tcPr>
            <w:tcW w:w="6889" w:type="dxa"/>
            <w:shd w:val="clear" w:color="auto" w:fill="auto"/>
          </w:tcPr>
          <w:p w:rsidR="0040269C" w:rsidRPr="00751D76" w:rsidRDefault="0040269C" w:rsidP="0040269C">
            <w:pPr>
              <w:framePr w:hSpace="180" w:wrap="around" w:vAnchor="text" w:hAnchor="page" w:x="871" w:y="4073"/>
              <w:suppressAutoHyphens/>
              <w:snapToGrid w:val="0"/>
              <w:suppressOverlap/>
              <w:jc w:val="both"/>
              <w:rPr>
                <w:rFonts w:eastAsia="Symbol" w:cs="Symbol"/>
                <w:sz w:val="18"/>
                <w:szCs w:val="18"/>
                <w:lang w:eastAsia="zh-CN"/>
              </w:rPr>
            </w:pPr>
          </w:p>
        </w:tc>
        <w:tc>
          <w:tcPr>
            <w:tcW w:w="5819" w:type="dxa"/>
            <w:gridSpan w:val="3"/>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602" w:type="dxa"/>
            <w:gridSpan w:val="2"/>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r>
      <w:tr w:rsidR="0040269C" w:rsidRPr="00751D76" w:rsidTr="0040269C">
        <w:trPr>
          <w:cantSplit/>
        </w:trPr>
        <w:tc>
          <w:tcPr>
            <w:tcW w:w="6889" w:type="dxa"/>
            <w:shd w:val="clear" w:color="auto" w:fill="auto"/>
          </w:tcPr>
          <w:p w:rsidR="0040269C" w:rsidRPr="00751D76" w:rsidRDefault="0040269C" w:rsidP="0040269C">
            <w:pPr>
              <w:framePr w:hSpace="180" w:wrap="around" w:vAnchor="text" w:hAnchor="page" w:x="871" w:y="4073"/>
              <w:suppressAutoHyphens/>
              <w:suppressOverlap/>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40269C" w:rsidRPr="00751D76" w:rsidRDefault="0040269C" w:rsidP="0040269C">
            <w:pPr>
              <w:framePr w:hSpace="180" w:wrap="around" w:vAnchor="text" w:hAnchor="page" w:x="871" w:y="4073"/>
              <w:suppressAutoHyphens/>
              <w:suppressOverlap/>
              <w:rPr>
                <w:lang w:eastAsia="zh-CN"/>
              </w:rPr>
            </w:pPr>
            <w:r w:rsidRPr="00751D76">
              <w:rPr>
                <w:rFonts w:eastAsia="Symbol" w:cs="Symbol"/>
                <w:sz w:val="18"/>
                <w:szCs w:val="18"/>
                <w:lang w:eastAsia="zh-CN"/>
              </w:rPr>
              <w:t xml:space="preserve">       Старший медицинский</w:t>
            </w:r>
          </w:p>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r>
      <w:tr w:rsidR="0040269C" w:rsidRPr="00751D76" w:rsidTr="0040269C">
        <w:trPr>
          <w:cantSplit/>
        </w:trPr>
        <w:tc>
          <w:tcPr>
            <w:tcW w:w="6889"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(должность)</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(Ф.И.О.)</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(подпись)</w:t>
            </w:r>
          </w:p>
        </w:tc>
      </w:tr>
      <w:tr w:rsidR="0040269C" w:rsidRPr="00751D76" w:rsidTr="0040269C">
        <w:trPr>
          <w:cantSplit/>
          <w:trHeight w:val="235"/>
        </w:trPr>
        <w:tc>
          <w:tcPr>
            <w:tcW w:w="6889"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5819" w:type="dxa"/>
            <w:gridSpan w:val="3"/>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29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r>
      <w:tr w:rsidR="0040269C" w:rsidRPr="00751D76" w:rsidTr="0040269C">
        <w:trPr>
          <w:cantSplit/>
          <w:trHeight w:val="235"/>
        </w:trPr>
        <w:tc>
          <w:tcPr>
            <w:tcW w:w="6889"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603" w:type="dxa"/>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cs="Symbol"/>
                <w:sz w:val="18"/>
                <w:szCs w:val="18"/>
                <w:lang w:eastAsia="zh-CN"/>
              </w:rPr>
              <w:t>8 (34551) 6-57-01</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Symbol"/>
                <w:sz w:val="18"/>
                <w:szCs w:val="18"/>
                <w:lang w:eastAsia="zh-CN"/>
              </w:rPr>
            </w:pPr>
          </w:p>
        </w:tc>
        <w:tc>
          <w:tcPr>
            <w:tcW w:w="2910" w:type="dxa"/>
            <w:shd w:val="clear" w:color="auto" w:fill="auto"/>
          </w:tcPr>
          <w:p w:rsidR="0040269C" w:rsidRPr="00751D76" w:rsidRDefault="0040269C" w:rsidP="0040269C">
            <w:pPr>
              <w:framePr w:hSpace="180" w:wrap="around" w:vAnchor="text" w:hAnchor="page" w:x="871" w:y="4073"/>
              <w:suppressAutoHyphens/>
              <w:suppressOverlap/>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cs="Arial"/>
                <w:sz w:val="18"/>
                <w:szCs w:val="18"/>
                <w:lang w:val="en-US" w:eastAsia="zh-CN"/>
              </w:rPr>
            </w:pPr>
          </w:p>
        </w:tc>
        <w:tc>
          <w:tcPr>
            <w:tcW w:w="2296" w:type="dxa"/>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sz w:val="18"/>
                <w:szCs w:val="18"/>
                <w:u w:val="single"/>
                <w:lang w:eastAsia="zh-CN"/>
              </w:rPr>
              <w:t>«24»  января  2020 год</w:t>
            </w:r>
          </w:p>
        </w:tc>
      </w:tr>
      <w:tr w:rsidR="0040269C" w:rsidRPr="00751D76" w:rsidTr="0040269C">
        <w:trPr>
          <w:cantSplit/>
        </w:trPr>
        <w:tc>
          <w:tcPr>
            <w:tcW w:w="6889"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sz w:val="18"/>
                <w:szCs w:val="18"/>
                <w:lang w:eastAsia="zh-CN"/>
              </w:rPr>
            </w:pPr>
          </w:p>
        </w:tc>
        <w:tc>
          <w:tcPr>
            <w:tcW w:w="2910" w:type="dxa"/>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sz w:val="18"/>
                <w:szCs w:val="18"/>
                <w:lang w:eastAsia="zh-CN"/>
              </w:rPr>
              <w:t>(дата составления</w:t>
            </w:r>
          </w:p>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sz w:val="18"/>
                <w:szCs w:val="18"/>
                <w:lang w:eastAsia="zh-CN"/>
              </w:rPr>
              <w:t>документа)</w:t>
            </w:r>
          </w:p>
        </w:tc>
        <w:tc>
          <w:tcPr>
            <w:tcW w:w="306" w:type="dxa"/>
            <w:shd w:val="clear" w:color="auto" w:fill="auto"/>
          </w:tcPr>
          <w:p w:rsidR="0040269C" w:rsidRPr="00751D76" w:rsidRDefault="0040269C" w:rsidP="0040269C">
            <w:pPr>
              <w:framePr w:hSpace="180" w:wrap="around" w:vAnchor="text" w:hAnchor="page" w:x="871" w:y="4073"/>
              <w:suppressAutoHyphens/>
              <w:snapToGrid w:val="0"/>
              <w:suppressOverlap/>
              <w:rPr>
                <w:rFonts w:eastAsia="Symbol"/>
                <w:sz w:val="18"/>
                <w:szCs w:val="18"/>
                <w:lang w:eastAsia="zh-CN"/>
              </w:rPr>
            </w:pPr>
          </w:p>
        </w:tc>
        <w:tc>
          <w:tcPr>
            <w:tcW w:w="2296" w:type="dxa"/>
            <w:shd w:val="clear" w:color="auto" w:fill="auto"/>
          </w:tcPr>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sz w:val="18"/>
                <w:szCs w:val="18"/>
                <w:lang w:eastAsia="zh-CN"/>
              </w:rPr>
              <w:t>(дата составления</w:t>
            </w:r>
          </w:p>
          <w:p w:rsidR="0040269C" w:rsidRPr="00751D76" w:rsidRDefault="0040269C" w:rsidP="0040269C">
            <w:pPr>
              <w:framePr w:hSpace="180" w:wrap="around" w:vAnchor="text" w:hAnchor="page" w:x="871" w:y="4073"/>
              <w:suppressAutoHyphens/>
              <w:suppressOverlap/>
              <w:jc w:val="center"/>
              <w:rPr>
                <w:lang w:eastAsia="zh-CN"/>
              </w:rPr>
            </w:pPr>
            <w:r w:rsidRPr="00751D76">
              <w:rPr>
                <w:rFonts w:eastAsia="Symbol"/>
                <w:sz w:val="18"/>
                <w:szCs w:val="18"/>
                <w:lang w:eastAsia="zh-CN"/>
              </w:rPr>
              <w:t>документа)</w:t>
            </w:r>
          </w:p>
        </w:tc>
      </w:tr>
    </w:tbl>
    <w:p w:rsidR="0040269C" w:rsidRPr="00AA44D9" w:rsidRDefault="0040269C" w:rsidP="0040269C">
      <w:pPr>
        <w:framePr w:hSpace="180" w:wrap="around" w:vAnchor="text" w:hAnchor="page" w:x="871" w:y="4073"/>
        <w:tabs>
          <w:tab w:val="left" w:pos="9889"/>
          <w:tab w:val="left" w:pos="11165"/>
        </w:tabs>
        <w:ind w:right="-108"/>
        <w:suppressOverlap/>
        <w:rPr>
          <w:sz w:val="20"/>
          <w:lang w:val="en-US"/>
        </w:rPr>
      </w:pPr>
    </w:p>
    <w:p w:rsidR="0040269C" w:rsidRPr="00AA44D9" w:rsidRDefault="0040269C" w:rsidP="0040269C">
      <w:pPr>
        <w:framePr w:hSpace="180" w:wrap="around" w:vAnchor="text" w:hAnchor="page" w:x="871" w:y="4073"/>
        <w:tabs>
          <w:tab w:val="left" w:pos="9889"/>
          <w:tab w:val="left" w:pos="11165"/>
        </w:tabs>
        <w:ind w:right="-108"/>
        <w:suppressOverlap/>
        <w:rPr>
          <w:sz w:val="20"/>
          <w:lang w:val="en-US"/>
        </w:rPr>
      </w:pPr>
    </w:p>
    <w:p w:rsidR="008C182A" w:rsidRPr="00AA44D9" w:rsidRDefault="008C182A" w:rsidP="004E4BFD">
      <w:pPr>
        <w:numPr>
          <w:ilvl w:val="0"/>
          <w:numId w:val="9"/>
        </w:numPr>
        <w:jc w:val="both"/>
        <w:rPr>
          <w:sz w:val="20"/>
        </w:rPr>
      </w:pPr>
      <w:r w:rsidRPr="00AA44D9">
        <w:rPr>
          <w:sz w:val="20"/>
        </w:rPr>
        <w:t>Код по ОКЕИ: человек – 792</w:t>
      </w:r>
      <w:bookmarkStart w:id="0" w:name="_GoBack"/>
      <w:bookmarkEnd w:id="0"/>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40269C" w:rsidRDefault="0040269C" w:rsidP="00512252">
      <w:pPr>
        <w:keepNext/>
        <w:spacing w:after="120"/>
        <w:jc w:val="center"/>
        <w:outlineLvl w:val="5"/>
        <w:rPr>
          <w:b/>
          <w:bCs/>
          <w:color w:val="000000"/>
          <w:sz w:val="26"/>
          <w:lang w:eastAsia="x-none"/>
        </w:rPr>
      </w:pPr>
    </w:p>
    <w:p w:rsidR="0040269C" w:rsidRDefault="0040269C" w:rsidP="00512252">
      <w:pPr>
        <w:keepNext/>
        <w:spacing w:after="120"/>
        <w:jc w:val="center"/>
        <w:outlineLvl w:val="5"/>
        <w:rPr>
          <w:b/>
          <w:bCs/>
          <w:color w:val="000000"/>
          <w:sz w:val="26"/>
          <w:lang w:eastAsia="x-none"/>
        </w:rPr>
      </w:pPr>
    </w:p>
    <w:p w:rsidR="0040269C" w:rsidRDefault="0040269C" w:rsidP="00512252">
      <w:pPr>
        <w:keepNext/>
        <w:spacing w:after="120"/>
        <w:jc w:val="center"/>
        <w:outlineLvl w:val="5"/>
        <w:rPr>
          <w:b/>
          <w:bCs/>
          <w:color w:val="000000"/>
          <w:sz w:val="26"/>
          <w:lang w:eastAsia="x-none"/>
        </w:rPr>
      </w:pPr>
    </w:p>
    <w:p w:rsidR="0040269C" w:rsidRDefault="0040269C" w:rsidP="00512252">
      <w:pPr>
        <w:keepNext/>
        <w:spacing w:after="120"/>
        <w:jc w:val="center"/>
        <w:outlineLvl w:val="5"/>
        <w:rPr>
          <w:b/>
          <w:bCs/>
          <w:color w:val="000000"/>
          <w:sz w:val="26"/>
          <w:lang w:eastAsia="x-none"/>
        </w:rPr>
      </w:pPr>
    </w:p>
    <w:p w:rsidR="0040269C" w:rsidRDefault="0040269C" w:rsidP="00512252">
      <w:pPr>
        <w:keepNext/>
        <w:spacing w:after="120"/>
        <w:jc w:val="center"/>
        <w:outlineLvl w:val="5"/>
        <w:rPr>
          <w:b/>
          <w:bCs/>
          <w:color w:val="000000"/>
          <w:sz w:val="26"/>
          <w:lang w:eastAsia="x-none"/>
        </w:rPr>
      </w:pPr>
    </w:p>
    <w:p w:rsidR="0040269C" w:rsidRDefault="0040269C" w:rsidP="00512252">
      <w:pPr>
        <w:keepNext/>
        <w:spacing w:after="120"/>
        <w:jc w:val="center"/>
        <w:outlineLvl w:val="5"/>
        <w:rPr>
          <w:b/>
          <w:bCs/>
          <w:color w:val="000000"/>
          <w:sz w:val="26"/>
          <w:lang w:eastAsia="x-none"/>
        </w:rPr>
      </w:pPr>
    </w:p>
    <w:p w:rsidR="0040269C" w:rsidRDefault="0040269C" w:rsidP="00512252">
      <w:pPr>
        <w:keepNext/>
        <w:spacing w:after="120"/>
        <w:jc w:val="center"/>
        <w:outlineLvl w:val="5"/>
        <w:rPr>
          <w:b/>
          <w:bCs/>
          <w:color w:val="000000"/>
          <w:sz w:val="26"/>
          <w:lang w:eastAsia="x-none"/>
        </w:rPr>
      </w:pPr>
    </w:p>
    <w:p w:rsidR="0040269C" w:rsidRDefault="0040269C" w:rsidP="00512252">
      <w:pPr>
        <w:keepNext/>
        <w:spacing w:after="120"/>
        <w:jc w:val="center"/>
        <w:outlineLvl w:val="5"/>
        <w:rPr>
          <w:b/>
          <w:bCs/>
          <w:color w:val="000000"/>
          <w:sz w:val="26"/>
          <w:lang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40269C" w:rsidRDefault="0040269C" w:rsidP="00512252">
      <w:pPr>
        <w:keepNext/>
        <w:spacing w:after="120"/>
        <w:jc w:val="center"/>
        <w:outlineLvl w:val="5"/>
        <w:rPr>
          <w:b/>
          <w:bCs/>
          <w:color w:val="000000"/>
          <w:sz w:val="26"/>
          <w:lang w:val="x-none" w:eastAsia="x-none"/>
        </w:rPr>
      </w:pPr>
    </w:p>
    <w:p w:rsidR="00512252" w:rsidRPr="00EC639F" w:rsidRDefault="00512252" w:rsidP="00512252">
      <w:pPr>
        <w:keepNext/>
        <w:spacing w:after="120"/>
        <w:jc w:val="center"/>
        <w:outlineLvl w:val="5"/>
        <w:rPr>
          <w:b/>
          <w:bCs/>
          <w:color w:val="000000"/>
          <w:sz w:val="26"/>
          <w:lang w:val="x-none" w:eastAsia="x-none"/>
        </w:rPr>
      </w:pPr>
      <w:r w:rsidRPr="00EC639F">
        <w:rPr>
          <w:b/>
          <w:bCs/>
          <w:color w:val="000000"/>
          <w:sz w:val="26"/>
          <w:lang w:val="x-none" w:eastAsia="x-none"/>
        </w:rPr>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lastRenderedPageBreak/>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Pr="004D40FD" w:rsidRDefault="00512252" w:rsidP="00512252">
      <w:pPr>
        <w:jc w:val="both"/>
        <w:rPr>
          <w:color w:val="000000"/>
          <w:szCs w:val="24"/>
        </w:rPr>
      </w:pPr>
      <w:r w:rsidRPr="004D40FD">
        <w:rPr>
          <w:color w:val="000000"/>
          <w:szCs w:val="24"/>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lastRenderedPageBreak/>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0FD" w:rsidRDefault="004D40FD">
      <w:r>
        <w:separator/>
      </w:r>
    </w:p>
  </w:endnote>
  <w:endnote w:type="continuationSeparator" w:id="0">
    <w:p w:rsidR="004D40FD" w:rsidRDefault="004D4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0FD" w:rsidRDefault="004D40FD">
      <w:r>
        <w:separator/>
      </w:r>
    </w:p>
  </w:footnote>
  <w:footnote w:type="continuationSeparator" w:id="0">
    <w:p w:rsidR="004D40FD" w:rsidRDefault="004D40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0FD" w:rsidRDefault="004D40F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D40FD" w:rsidRDefault="004D40FD">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0FD" w:rsidRPr="00F05A46" w:rsidRDefault="004D40FD">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40269C">
      <w:rPr>
        <w:rStyle w:val="a6"/>
        <w:noProof/>
      </w:rPr>
      <w:t>58</w:t>
    </w:r>
    <w:r>
      <w:rPr>
        <w:rStyle w:val="a6"/>
      </w:rPr>
      <w:fldChar w:fldCharType="end"/>
    </w:r>
  </w:p>
  <w:p w:rsidR="004D40FD" w:rsidRDefault="004D40FD">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B4E8A00A">
      <w:start w:val="4000"/>
      <w:numFmt w:val="decimal"/>
      <w:lvlText w:val="(%1)"/>
      <w:lvlJc w:val="left"/>
      <w:pPr>
        <w:tabs>
          <w:tab w:val="num" w:pos="11880"/>
        </w:tabs>
        <w:ind w:left="11880" w:hanging="11520"/>
      </w:pPr>
      <w:rPr>
        <w:rFonts w:hint="default"/>
        <w:b/>
      </w:rPr>
    </w:lvl>
    <w:lvl w:ilvl="1" w:tplc="47EEE758" w:tentative="1">
      <w:start w:val="1"/>
      <w:numFmt w:val="lowerLetter"/>
      <w:lvlText w:val="%2."/>
      <w:lvlJc w:val="left"/>
      <w:pPr>
        <w:tabs>
          <w:tab w:val="num" w:pos="1440"/>
        </w:tabs>
        <w:ind w:left="1440" w:hanging="360"/>
      </w:pPr>
    </w:lvl>
    <w:lvl w:ilvl="2" w:tplc="9F46D94A" w:tentative="1">
      <w:start w:val="1"/>
      <w:numFmt w:val="lowerRoman"/>
      <w:lvlText w:val="%3."/>
      <w:lvlJc w:val="right"/>
      <w:pPr>
        <w:tabs>
          <w:tab w:val="num" w:pos="2160"/>
        </w:tabs>
        <w:ind w:left="2160" w:hanging="180"/>
      </w:pPr>
    </w:lvl>
    <w:lvl w:ilvl="3" w:tplc="9920ED18" w:tentative="1">
      <w:start w:val="1"/>
      <w:numFmt w:val="decimal"/>
      <w:lvlText w:val="%4."/>
      <w:lvlJc w:val="left"/>
      <w:pPr>
        <w:tabs>
          <w:tab w:val="num" w:pos="2880"/>
        </w:tabs>
        <w:ind w:left="2880" w:hanging="360"/>
      </w:pPr>
    </w:lvl>
    <w:lvl w:ilvl="4" w:tplc="50B0C2D8" w:tentative="1">
      <w:start w:val="1"/>
      <w:numFmt w:val="lowerLetter"/>
      <w:lvlText w:val="%5."/>
      <w:lvlJc w:val="left"/>
      <w:pPr>
        <w:tabs>
          <w:tab w:val="num" w:pos="3600"/>
        </w:tabs>
        <w:ind w:left="3600" w:hanging="360"/>
      </w:pPr>
    </w:lvl>
    <w:lvl w:ilvl="5" w:tplc="85E299AE" w:tentative="1">
      <w:start w:val="1"/>
      <w:numFmt w:val="lowerRoman"/>
      <w:lvlText w:val="%6."/>
      <w:lvlJc w:val="right"/>
      <w:pPr>
        <w:tabs>
          <w:tab w:val="num" w:pos="4320"/>
        </w:tabs>
        <w:ind w:left="4320" w:hanging="180"/>
      </w:pPr>
    </w:lvl>
    <w:lvl w:ilvl="6" w:tplc="3710B234" w:tentative="1">
      <w:start w:val="1"/>
      <w:numFmt w:val="decimal"/>
      <w:lvlText w:val="%7."/>
      <w:lvlJc w:val="left"/>
      <w:pPr>
        <w:tabs>
          <w:tab w:val="num" w:pos="5040"/>
        </w:tabs>
        <w:ind w:left="5040" w:hanging="360"/>
      </w:pPr>
    </w:lvl>
    <w:lvl w:ilvl="7" w:tplc="233651F4" w:tentative="1">
      <w:start w:val="1"/>
      <w:numFmt w:val="lowerLetter"/>
      <w:lvlText w:val="%8."/>
      <w:lvlJc w:val="left"/>
      <w:pPr>
        <w:tabs>
          <w:tab w:val="num" w:pos="5760"/>
        </w:tabs>
        <w:ind w:left="5760" w:hanging="360"/>
      </w:pPr>
    </w:lvl>
    <w:lvl w:ilvl="8" w:tplc="779869F0"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0F6219"/>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0269C"/>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D40FD"/>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75A14"/>
    <w:rsid w:val="00D8368B"/>
    <w:rsid w:val="00D84E6B"/>
    <w:rsid w:val="00D9022F"/>
    <w:rsid w:val="00DA1CEF"/>
    <w:rsid w:val="00DA1FC7"/>
    <w:rsid w:val="00DA7E95"/>
    <w:rsid w:val="00DB3D5F"/>
    <w:rsid w:val="00DB4D6B"/>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ru v:ext="edit" colors="#f8f8f8"/>
    </o:shapedefaults>
    <o:shapelayout v:ext="edit">
      <o:idmap v:ext="edit" data="1"/>
    </o:shapelayout>
  </w:shapeDefaults>
  <w:decimalSymbol w:val=","/>
  <w:listSeparator w:val=";"/>
  <w14:docId w14:val="72318A7D"/>
  <w15:chartTrackingRefBased/>
  <w15:docId w15:val="{FCFA5A7B-46F4-4E79-92C0-1999E1DC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customStyle="1" w:styleId="ad">
    <w:name w:val="Название"/>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60</Pages>
  <Words>15225</Words>
  <Characters>86787</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2</cp:revision>
  <cp:lastPrinted>2015-11-27T05:27:00Z</cp:lastPrinted>
  <dcterms:created xsi:type="dcterms:W3CDTF">2020-01-24T05:27:00Z</dcterms:created>
  <dcterms:modified xsi:type="dcterms:W3CDTF">2020-01-24T08:51:00Z</dcterms:modified>
</cp:coreProperties>
</file>